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17C" w14:textId="141EA72B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Pike County Board</w:t>
      </w:r>
    </w:p>
    <w:p w14:paraId="4A173496" w14:textId="02598EF0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Budget Hearing </w:t>
      </w:r>
      <w:r w:rsidR="00980673">
        <w:rPr>
          <w:rFonts w:eastAsia="Times New Roman"/>
          <w:color w:val="000000"/>
          <w:sz w:val="24"/>
          <w:szCs w:val="24"/>
        </w:rPr>
        <w:t>4</w:t>
      </w:r>
    </w:p>
    <w:p w14:paraId="0E3ABB06" w14:textId="6B3FEDE2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Upper Courtroom of the Pike County Courthouse</w:t>
      </w:r>
    </w:p>
    <w:p w14:paraId="0E95F0A3" w14:textId="614F0914" w:rsidR="00033A85" w:rsidRDefault="00980673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1st</w:t>
      </w:r>
      <w:r w:rsidR="00033A85"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 w:rsidR="00033A85">
        <w:rPr>
          <w:rFonts w:eastAsia="Times New Roman"/>
          <w:color w:val="000000"/>
          <w:sz w:val="24"/>
          <w:szCs w:val="24"/>
        </w:rPr>
        <w:t>2022</w:t>
      </w:r>
      <w:proofErr w:type="gramEnd"/>
      <w:r w:rsidR="00033A85">
        <w:rPr>
          <w:rFonts w:eastAsia="Times New Roman"/>
          <w:color w:val="000000"/>
          <w:sz w:val="24"/>
          <w:szCs w:val="24"/>
        </w:rPr>
        <w:t xml:space="preserve"> at 7:00 p.m.</w:t>
      </w:r>
    </w:p>
    <w:p w14:paraId="6113D962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53780D1E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489BB6ED" w14:textId="1DF326A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Call to Order</w:t>
      </w:r>
    </w:p>
    <w:p w14:paraId="18C56FA7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Invocation</w:t>
      </w:r>
    </w:p>
    <w:p w14:paraId="69590D11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Pledge of Allegiance</w:t>
      </w:r>
    </w:p>
    <w:p w14:paraId="1857363F" w14:textId="021B1D79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2023 Budget</w:t>
      </w:r>
      <w:r w:rsidR="00673B89">
        <w:rPr>
          <w:rFonts w:eastAsia="Times New Roman"/>
          <w:color w:val="000000"/>
          <w:sz w:val="24"/>
          <w:szCs w:val="24"/>
        </w:rPr>
        <w:t xml:space="preserve"> Presentations</w:t>
      </w:r>
    </w:p>
    <w:p w14:paraId="64C8C608" w14:textId="3CB949C5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 2021 Audit </w:t>
      </w:r>
      <w:r w:rsidR="00673B89">
        <w:rPr>
          <w:rFonts w:eastAsia="Times New Roman"/>
          <w:color w:val="000000"/>
          <w:sz w:val="24"/>
          <w:szCs w:val="24"/>
        </w:rPr>
        <w:t>Status</w:t>
      </w:r>
      <w:r w:rsidR="00980673">
        <w:rPr>
          <w:rFonts w:eastAsia="Times New Roman"/>
          <w:color w:val="000000"/>
          <w:sz w:val="24"/>
          <w:szCs w:val="24"/>
        </w:rPr>
        <w:t xml:space="preserve"> of Finding and Auditor</w:t>
      </w:r>
    </w:p>
    <w:p w14:paraId="05621520" w14:textId="0A0C78DF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6. 2022 </w:t>
      </w:r>
      <w:r w:rsidR="00673B89">
        <w:rPr>
          <w:rFonts w:eastAsia="Times New Roman"/>
          <w:color w:val="000000"/>
          <w:sz w:val="24"/>
          <w:szCs w:val="24"/>
        </w:rPr>
        <w:t>Audit Status of Finding and Auditor</w:t>
      </w:r>
    </w:p>
    <w:p w14:paraId="1ED1158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  Appointment of Ethics Commission</w:t>
      </w:r>
    </w:p>
    <w:p w14:paraId="5634095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  Old Business</w:t>
      </w:r>
    </w:p>
    <w:p w14:paraId="2557A0B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  New Business</w:t>
      </w:r>
    </w:p>
    <w:p w14:paraId="2DBCFF8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  Questions from the Press and visitors</w:t>
      </w:r>
    </w:p>
    <w:p w14:paraId="46A35AE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  Adjournment</w:t>
      </w:r>
    </w:p>
    <w:p w14:paraId="2C163BEB" w14:textId="77777777" w:rsidR="00AF567C" w:rsidRDefault="00AF567C"/>
    <w:sectPr w:rsidR="00AF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85"/>
    <w:rsid w:val="00033A85"/>
    <w:rsid w:val="00673B89"/>
    <w:rsid w:val="00823EAE"/>
    <w:rsid w:val="00980673"/>
    <w:rsid w:val="00AF567C"/>
    <w:rsid w:val="00E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D14"/>
  <w15:chartTrackingRefBased/>
  <w15:docId w15:val="{05401997-E8DD-4E64-92E2-ED26E31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2022-10-28T12:46:00Z</dcterms:created>
  <dcterms:modified xsi:type="dcterms:W3CDTF">2022-10-28T12:46:00Z</dcterms:modified>
</cp:coreProperties>
</file>