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17C" w14:textId="141EA72B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Pike County Board</w:t>
      </w:r>
    </w:p>
    <w:p w14:paraId="4A173496" w14:textId="66417E01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Budget Hearing </w:t>
      </w:r>
      <w:r w:rsidR="00673B89">
        <w:rPr>
          <w:rFonts w:eastAsia="Times New Roman"/>
          <w:color w:val="000000"/>
          <w:sz w:val="24"/>
          <w:szCs w:val="24"/>
        </w:rPr>
        <w:t>3</w:t>
      </w:r>
    </w:p>
    <w:p w14:paraId="0E3ABB06" w14:textId="6B3FEDE2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Upper Courtroom of the Pike County Courthouse</w:t>
      </w:r>
    </w:p>
    <w:p w14:paraId="0E95F0A3" w14:textId="00257015" w:rsidR="00033A85" w:rsidRDefault="00033A85" w:rsidP="00033A85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October 1</w:t>
      </w:r>
      <w:r w:rsidR="00673B89">
        <w:rPr>
          <w:rFonts w:eastAsia="Times New Roman"/>
          <w:color w:val="000000"/>
          <w:sz w:val="24"/>
          <w:szCs w:val="24"/>
        </w:rPr>
        <w:t>8th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at 7:00 p.m.</w:t>
      </w:r>
    </w:p>
    <w:p w14:paraId="6113D962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53780D1E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</w:p>
    <w:p w14:paraId="489BB6ED" w14:textId="1DF326A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1. Call to Order</w:t>
      </w:r>
    </w:p>
    <w:p w14:paraId="18C56FA7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 Invocation</w:t>
      </w:r>
    </w:p>
    <w:p w14:paraId="69590D11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 Pledge of Allegiance</w:t>
      </w:r>
    </w:p>
    <w:p w14:paraId="1857363F" w14:textId="021B1D79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 2023 Budget</w:t>
      </w:r>
      <w:r w:rsidR="00673B89">
        <w:rPr>
          <w:rFonts w:eastAsia="Times New Roman"/>
          <w:color w:val="000000"/>
          <w:sz w:val="24"/>
          <w:szCs w:val="24"/>
        </w:rPr>
        <w:t xml:space="preserve"> Presentations</w:t>
      </w:r>
    </w:p>
    <w:p w14:paraId="64C8C608" w14:textId="52551BB2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5. 2021 Audit </w:t>
      </w:r>
      <w:r w:rsidR="00673B89">
        <w:rPr>
          <w:rFonts w:eastAsia="Times New Roman"/>
          <w:color w:val="000000"/>
          <w:sz w:val="24"/>
          <w:szCs w:val="24"/>
        </w:rPr>
        <w:t>Status</w:t>
      </w:r>
    </w:p>
    <w:p w14:paraId="05621520" w14:textId="0A0C78DF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6. 2022 </w:t>
      </w:r>
      <w:r w:rsidR="00673B89">
        <w:rPr>
          <w:rFonts w:eastAsia="Times New Roman"/>
          <w:color w:val="000000"/>
          <w:sz w:val="24"/>
          <w:szCs w:val="24"/>
        </w:rPr>
        <w:t>Audit Status of Finding and Auditor</w:t>
      </w:r>
    </w:p>
    <w:p w14:paraId="1ED1158A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7.  Appointment of Ethics Commission</w:t>
      </w:r>
    </w:p>
    <w:p w14:paraId="5634095A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8.  Old Business</w:t>
      </w:r>
    </w:p>
    <w:p w14:paraId="2557A0B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  New Business</w:t>
      </w:r>
    </w:p>
    <w:p w14:paraId="2DBCFF8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10.  Questions from the Press and visitors</w:t>
      </w:r>
    </w:p>
    <w:p w14:paraId="46A35AE5" w14:textId="77777777" w:rsidR="00033A85" w:rsidRDefault="00033A85" w:rsidP="00033A8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  Adjournment</w:t>
      </w:r>
    </w:p>
    <w:p w14:paraId="2C163BEB" w14:textId="77777777" w:rsidR="00AF567C" w:rsidRDefault="00AF567C"/>
    <w:sectPr w:rsidR="00AF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85"/>
    <w:rsid w:val="00033A85"/>
    <w:rsid w:val="00673B89"/>
    <w:rsid w:val="00823EAE"/>
    <w:rsid w:val="00A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D14"/>
  <w15:chartTrackingRefBased/>
  <w15:docId w15:val="{05401997-E8DD-4E64-92E2-ED26E31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A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dcterms:created xsi:type="dcterms:W3CDTF">2022-10-12T16:54:00Z</dcterms:created>
  <dcterms:modified xsi:type="dcterms:W3CDTF">2022-10-12T16:54:00Z</dcterms:modified>
</cp:coreProperties>
</file>